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4431" w14:textId="77777777" w:rsidR="0064439B" w:rsidRDefault="00F44C3C">
      <w:pPr>
        <w:jc w:val="center"/>
        <w:rPr>
          <w:rFonts w:ascii="Arial" w:hAnsi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/>
          <w:b/>
          <w:sz w:val="32"/>
          <w:u w:val="single"/>
        </w:rPr>
        <w:t>Allgemeine Geschäftsbedingungen</w:t>
      </w:r>
    </w:p>
    <w:p w14:paraId="4BF8F3A7" w14:textId="4900027A" w:rsidR="00057936" w:rsidRPr="00057936" w:rsidRDefault="0027539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</w:t>
      </w:r>
      <w:r w:rsidR="00057936" w:rsidRPr="00057936">
        <w:rPr>
          <w:rFonts w:ascii="Arial" w:hAnsi="Arial"/>
          <w:b/>
          <w:sz w:val="28"/>
          <w:szCs w:val="28"/>
        </w:rPr>
        <w:t xml:space="preserve">ültig ab 01. </w:t>
      </w:r>
      <w:r w:rsidR="00F27391">
        <w:rPr>
          <w:rFonts w:ascii="Arial" w:hAnsi="Arial"/>
          <w:b/>
          <w:sz w:val="28"/>
          <w:szCs w:val="28"/>
        </w:rPr>
        <w:t>August 2024</w:t>
      </w:r>
    </w:p>
    <w:p w14:paraId="28A81E38" w14:textId="77777777" w:rsidR="0064439B" w:rsidRDefault="0064439B">
      <w:pPr>
        <w:jc w:val="center"/>
        <w:rPr>
          <w:rFonts w:ascii="Arial" w:hAnsi="Arial"/>
          <w:sz w:val="24"/>
        </w:rPr>
      </w:pPr>
    </w:p>
    <w:p w14:paraId="549C07EF" w14:textId="77777777" w:rsidR="0064439B" w:rsidRDefault="0064439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 Aufnahme </w:t>
      </w:r>
    </w:p>
    <w:p w14:paraId="00E94182" w14:textId="77777777" w:rsidR="0064439B" w:rsidRPr="0065237B" w:rsidRDefault="0064439B">
      <w:pPr>
        <w:rPr>
          <w:rFonts w:ascii="Arial" w:hAnsi="Arial"/>
        </w:rPr>
      </w:pPr>
    </w:p>
    <w:p w14:paraId="0F82B800" w14:textId="77777777" w:rsidR="0064439B" w:rsidRPr="00C845D0" w:rsidRDefault="0064439B" w:rsidP="00C845D0">
      <w:pPr>
        <w:numPr>
          <w:ilvl w:val="0"/>
          <w:numId w:val="14"/>
        </w:num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 werden nur Schülerinnen und Schüler der Rabenschule Wallrabenstein in die Betreuung aufgenommen. </w:t>
      </w:r>
    </w:p>
    <w:p w14:paraId="24D98C14" w14:textId="77777777" w:rsidR="0064439B" w:rsidRPr="0058576C" w:rsidRDefault="0064439B" w:rsidP="0058576C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Zur Bearbeitung des Aufnahmeantrages ist die Mitgliedschaft im Förderverein der Rabenschule Wallrabenstein</w:t>
      </w:r>
      <w:r w:rsidR="00BC3270">
        <w:rPr>
          <w:rFonts w:ascii="Arial" w:hAnsi="Arial"/>
          <w:sz w:val="24"/>
        </w:rPr>
        <w:t xml:space="preserve"> e. V.</w:t>
      </w:r>
      <w:r>
        <w:rPr>
          <w:rFonts w:ascii="Arial" w:hAnsi="Arial"/>
          <w:sz w:val="24"/>
        </w:rPr>
        <w:t xml:space="preserve"> Voraussetzung.</w:t>
      </w:r>
    </w:p>
    <w:p w14:paraId="48DFA375" w14:textId="77777777" w:rsidR="0064439B" w:rsidRDefault="0064439B">
      <w:pPr>
        <w:jc w:val="center"/>
        <w:rPr>
          <w:rFonts w:ascii="Arial" w:hAnsi="Arial"/>
          <w:sz w:val="24"/>
        </w:rPr>
      </w:pPr>
    </w:p>
    <w:p w14:paraId="468EACF0" w14:textId="77777777" w:rsidR="0064439B" w:rsidRPr="0065237B" w:rsidRDefault="0064439B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2. Betreuung</w:t>
      </w:r>
      <w:r>
        <w:rPr>
          <w:rFonts w:ascii="Arial" w:hAnsi="Arial"/>
          <w:b/>
          <w:sz w:val="28"/>
        </w:rPr>
        <w:cr/>
      </w:r>
    </w:p>
    <w:p w14:paraId="6A8D44DB" w14:textId="77777777" w:rsidR="0064439B" w:rsidRDefault="0064439B" w:rsidP="00C845D0">
      <w:pPr>
        <w:pStyle w:val="Textkrper-Zeileneinzug"/>
        <w:numPr>
          <w:ilvl w:val="0"/>
          <w:numId w:val="11"/>
        </w:numPr>
        <w:spacing w:before="20" w:after="120"/>
        <w:jc w:val="both"/>
      </w:pPr>
      <w:r>
        <w:t>Der Förderverein übernimmt die Betreuung des auf Seite 1</w:t>
      </w:r>
      <w:r w:rsidR="00B20EA5">
        <w:t xml:space="preserve"> des Betreuungs-vertrages</w:t>
      </w:r>
      <w:r>
        <w:t xml:space="preserve"> genannten Kindes im Auftrag der/des Erziehungsberechtigten. </w:t>
      </w:r>
    </w:p>
    <w:p w14:paraId="48978550" w14:textId="77777777" w:rsidR="0064439B" w:rsidRPr="00B20EA5" w:rsidRDefault="0064439B" w:rsidP="00B20EA5">
      <w:pPr>
        <w:numPr>
          <w:ilvl w:val="0"/>
          <w:numId w:val="11"/>
        </w:numPr>
        <w:spacing w:before="20" w:after="120"/>
        <w:jc w:val="both"/>
        <w:rPr>
          <w:rFonts w:ascii="Arial" w:hAnsi="Arial"/>
          <w:sz w:val="24"/>
        </w:rPr>
      </w:pPr>
      <w:r w:rsidRPr="0016218D">
        <w:rPr>
          <w:rFonts w:ascii="Arial" w:hAnsi="Arial"/>
          <w:sz w:val="24"/>
        </w:rPr>
        <w:t xml:space="preserve">Die </w:t>
      </w:r>
      <w:r w:rsidR="00B20EA5">
        <w:rPr>
          <w:rFonts w:ascii="Arial" w:hAnsi="Arial"/>
          <w:sz w:val="24"/>
        </w:rPr>
        <w:t xml:space="preserve">genauen </w:t>
      </w:r>
      <w:r w:rsidR="00057936">
        <w:rPr>
          <w:rFonts w:ascii="Arial" w:hAnsi="Arial"/>
          <w:sz w:val="24"/>
        </w:rPr>
        <w:t>B</w:t>
      </w:r>
      <w:r w:rsidRPr="0016218D">
        <w:rPr>
          <w:rFonts w:ascii="Arial" w:hAnsi="Arial"/>
          <w:sz w:val="24"/>
        </w:rPr>
        <w:t>etreuung</w:t>
      </w:r>
      <w:r w:rsidR="00B20EA5">
        <w:rPr>
          <w:rFonts w:ascii="Arial" w:hAnsi="Arial"/>
          <w:sz w:val="24"/>
        </w:rPr>
        <w:t>szeiten entnehmen Sie bitte Ihrem Vertrag oder den Informationen auf der Homepage des Kängurus.</w:t>
      </w:r>
    </w:p>
    <w:p w14:paraId="77E21C49" w14:textId="77777777" w:rsidR="0064439B" w:rsidRDefault="0064439B" w:rsidP="00C845D0">
      <w:pPr>
        <w:numPr>
          <w:ilvl w:val="0"/>
          <w:numId w:val="11"/>
        </w:numPr>
        <w:spacing w:before="20" w:after="120"/>
        <w:jc w:val="both"/>
        <w:rPr>
          <w:rFonts w:ascii="Arial" w:hAnsi="Arial"/>
          <w:sz w:val="24"/>
        </w:rPr>
      </w:pPr>
      <w:bookmarkStart w:id="1" w:name="_Hlk72486884"/>
      <w:r>
        <w:rPr>
          <w:rFonts w:ascii="Arial" w:hAnsi="Arial"/>
          <w:sz w:val="24"/>
        </w:rPr>
        <w:t xml:space="preserve">Während der gesetzlichen Ferienzeiten des Landes Hessen </w:t>
      </w:r>
      <w:r w:rsidR="0058576C">
        <w:rPr>
          <w:rFonts w:ascii="Arial" w:hAnsi="Arial"/>
          <w:sz w:val="24"/>
        </w:rPr>
        <w:t xml:space="preserve">und an beweglichen Ferientagen </w:t>
      </w:r>
      <w:r>
        <w:rPr>
          <w:rFonts w:ascii="Arial" w:hAnsi="Arial"/>
          <w:sz w:val="24"/>
        </w:rPr>
        <w:t xml:space="preserve">findet keine Betreuung statt. </w:t>
      </w:r>
      <w:r w:rsidR="009E405B">
        <w:rPr>
          <w:rFonts w:ascii="Arial" w:hAnsi="Arial"/>
          <w:sz w:val="24"/>
        </w:rPr>
        <w:t>An pädagogischen Tagen ist e</w:t>
      </w:r>
      <w:r>
        <w:rPr>
          <w:rFonts w:ascii="Arial" w:hAnsi="Arial"/>
          <w:sz w:val="24"/>
        </w:rPr>
        <w:t xml:space="preserve">ine Betreuung </w:t>
      </w:r>
      <w:r w:rsidR="00442AF6">
        <w:rPr>
          <w:rFonts w:ascii="Arial" w:hAnsi="Arial"/>
          <w:sz w:val="24"/>
        </w:rPr>
        <w:t xml:space="preserve">nach vorheriger Anmeldung </w:t>
      </w:r>
      <w:r>
        <w:rPr>
          <w:rFonts w:ascii="Arial" w:hAnsi="Arial"/>
          <w:sz w:val="24"/>
        </w:rPr>
        <w:t xml:space="preserve">gewährleistet. </w:t>
      </w:r>
    </w:p>
    <w:bookmarkEnd w:id="1"/>
    <w:p w14:paraId="38640EA3" w14:textId="77777777" w:rsidR="0064439B" w:rsidRDefault="0064439B" w:rsidP="00C845D0">
      <w:pPr>
        <w:numPr>
          <w:ilvl w:val="0"/>
          <w:numId w:val="11"/>
        </w:numPr>
        <w:spacing w:before="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Betreuungspersonen ist es gestattet, mit den zu betreuenden Kindern einen Spielplatz aufzusuchen oder Spaziergänge zu unternehmen.</w:t>
      </w:r>
    </w:p>
    <w:p w14:paraId="71924F44" w14:textId="77777777" w:rsidR="00F351D9" w:rsidRPr="008C1FA5" w:rsidRDefault="0064439B" w:rsidP="000C19A7">
      <w:pPr>
        <w:numPr>
          <w:ilvl w:val="0"/>
          <w:numId w:val="11"/>
        </w:numPr>
        <w:spacing w:before="20"/>
        <w:rPr>
          <w:rFonts w:ascii="Arial" w:hAnsi="Arial"/>
          <w:sz w:val="24"/>
          <w:szCs w:val="24"/>
        </w:rPr>
      </w:pPr>
      <w:r w:rsidRPr="00B07869">
        <w:rPr>
          <w:rFonts w:ascii="Arial" w:hAnsi="Arial"/>
          <w:sz w:val="24"/>
        </w:rPr>
        <w:t>Die Betreuung des Kindes besteht im Wesentli</w:t>
      </w:r>
      <w:r w:rsidR="000C19A7">
        <w:rPr>
          <w:rFonts w:ascii="Arial" w:hAnsi="Arial"/>
          <w:sz w:val="24"/>
        </w:rPr>
        <w:t xml:space="preserve">chen in der Beaufsichtigung. </w:t>
      </w:r>
      <w:r w:rsidR="00F351D9">
        <w:rPr>
          <w:rFonts w:ascii="Arial" w:hAnsi="Arial"/>
          <w:sz w:val="24"/>
        </w:rPr>
        <w:t xml:space="preserve">Es </w:t>
      </w:r>
      <w:r w:rsidR="00F351D9" w:rsidRPr="00B07869">
        <w:rPr>
          <w:rFonts w:ascii="Arial" w:hAnsi="Arial"/>
          <w:sz w:val="24"/>
        </w:rPr>
        <w:t>besteht kein Anspruch auf Mithilfe der Betreuerinnen bei der Vor- oder Nachbereitung des Unterrichts während der Beaufsichtigungszeit.</w:t>
      </w:r>
    </w:p>
    <w:p w14:paraId="14F7CB8F" w14:textId="77777777" w:rsidR="008C1FA5" w:rsidRPr="00F351D9" w:rsidRDefault="008C1FA5" w:rsidP="008C1FA5">
      <w:pPr>
        <w:spacing w:before="20"/>
        <w:rPr>
          <w:rFonts w:ascii="Arial" w:hAnsi="Arial"/>
          <w:sz w:val="24"/>
          <w:szCs w:val="24"/>
        </w:rPr>
      </w:pPr>
    </w:p>
    <w:p w14:paraId="0148D723" w14:textId="77777777" w:rsidR="0064439B" w:rsidRPr="00B07869" w:rsidRDefault="0064439B" w:rsidP="00F351D9">
      <w:pPr>
        <w:spacing w:before="20"/>
        <w:jc w:val="center"/>
        <w:rPr>
          <w:rFonts w:ascii="Arial" w:hAnsi="Arial"/>
          <w:b/>
          <w:sz w:val="28"/>
        </w:rPr>
      </w:pPr>
      <w:r w:rsidRPr="00B07869">
        <w:rPr>
          <w:rFonts w:ascii="Arial" w:hAnsi="Arial"/>
          <w:b/>
          <w:sz w:val="28"/>
        </w:rPr>
        <w:t>3. Betreuungskosten</w:t>
      </w:r>
    </w:p>
    <w:p w14:paraId="6272174E" w14:textId="77777777" w:rsidR="0064439B" w:rsidRPr="0065237B" w:rsidRDefault="0064439B">
      <w:pPr>
        <w:jc w:val="both"/>
        <w:rPr>
          <w:rFonts w:ascii="Arial" w:hAnsi="Arial"/>
        </w:rPr>
      </w:pPr>
    </w:p>
    <w:p w14:paraId="4DF4F104" w14:textId="77777777" w:rsidR="0064439B" w:rsidRDefault="0064439B" w:rsidP="00C845D0">
      <w:pPr>
        <w:numPr>
          <w:ilvl w:val="0"/>
          <w:numId w:val="12"/>
        </w:num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Höhe de</w:t>
      </w:r>
      <w:r w:rsidR="009D25EA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 Betreuungs</w:t>
      </w:r>
      <w:r w:rsidR="009D25EA">
        <w:rPr>
          <w:rFonts w:ascii="Arial" w:hAnsi="Arial"/>
          <w:sz w:val="24"/>
        </w:rPr>
        <w:t>kosten</w:t>
      </w:r>
      <w:r>
        <w:rPr>
          <w:rFonts w:ascii="Arial" w:hAnsi="Arial"/>
          <w:sz w:val="24"/>
        </w:rPr>
        <w:t xml:space="preserve"> bemisst sich auf der Grundlage einer Mindestauslastung der Betreuungsgruppe. Sollte sich die Berechnungs</w:t>
      </w:r>
      <w:r w:rsidR="009C1D7C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grundlage ändern, kann eine</w:t>
      </w:r>
      <w:r w:rsidR="00BD0B51">
        <w:rPr>
          <w:rFonts w:ascii="Arial" w:hAnsi="Arial"/>
          <w:sz w:val="24"/>
        </w:rPr>
        <w:t xml:space="preserve"> außerordentliche</w:t>
      </w:r>
      <w:r w:rsidR="009F63FF">
        <w:rPr>
          <w:rFonts w:ascii="Arial" w:hAnsi="Arial"/>
          <w:sz w:val="24"/>
        </w:rPr>
        <w:t xml:space="preserve"> Anpassung de</w:t>
      </w:r>
      <w:r w:rsidR="009C1D7C">
        <w:rPr>
          <w:rFonts w:ascii="Arial" w:hAnsi="Arial"/>
          <w:sz w:val="24"/>
        </w:rPr>
        <w:t>r</w:t>
      </w:r>
      <w:r w:rsidR="009F63FF">
        <w:rPr>
          <w:rFonts w:ascii="Arial" w:hAnsi="Arial"/>
          <w:sz w:val="24"/>
        </w:rPr>
        <w:t xml:space="preserve"> monatlichen Betreuungsge</w:t>
      </w:r>
      <w:r w:rsidR="009C1D7C">
        <w:rPr>
          <w:rFonts w:ascii="Arial" w:hAnsi="Arial"/>
          <w:sz w:val="24"/>
        </w:rPr>
        <w:t>bühren</w:t>
      </w:r>
      <w:r>
        <w:rPr>
          <w:rFonts w:ascii="Arial" w:hAnsi="Arial"/>
          <w:sz w:val="24"/>
        </w:rPr>
        <w:t xml:space="preserve"> zur Aufrechterhaltung des Betreuungsangebotes </w:t>
      </w:r>
      <w:r w:rsidR="009F63FF">
        <w:rPr>
          <w:rFonts w:ascii="Arial" w:hAnsi="Arial"/>
          <w:sz w:val="24"/>
        </w:rPr>
        <w:t xml:space="preserve">erforderlich </w:t>
      </w:r>
      <w:r>
        <w:rPr>
          <w:rFonts w:ascii="Arial" w:hAnsi="Arial"/>
          <w:sz w:val="24"/>
        </w:rPr>
        <w:t>sein.</w:t>
      </w:r>
      <w:r w:rsidR="009F63FF">
        <w:rPr>
          <w:rFonts w:ascii="Arial" w:hAnsi="Arial"/>
          <w:sz w:val="24"/>
        </w:rPr>
        <w:t xml:space="preserve"> Regulär erhöh</w:t>
      </w:r>
      <w:r w:rsidR="009C1D7C">
        <w:rPr>
          <w:rFonts w:ascii="Arial" w:hAnsi="Arial"/>
          <w:sz w:val="24"/>
        </w:rPr>
        <w:t>en</w:t>
      </w:r>
      <w:r w:rsidR="009F63FF">
        <w:rPr>
          <w:rFonts w:ascii="Arial" w:hAnsi="Arial"/>
          <w:sz w:val="24"/>
        </w:rPr>
        <w:t xml:space="preserve"> sich d</w:t>
      </w:r>
      <w:r w:rsidR="009C1D7C">
        <w:rPr>
          <w:rFonts w:ascii="Arial" w:hAnsi="Arial"/>
          <w:sz w:val="24"/>
        </w:rPr>
        <w:t>ie</w:t>
      </w:r>
      <w:r w:rsidR="009F63FF">
        <w:rPr>
          <w:rFonts w:ascii="Arial" w:hAnsi="Arial"/>
          <w:sz w:val="24"/>
        </w:rPr>
        <w:t xml:space="preserve"> Betreuungsg</w:t>
      </w:r>
      <w:r w:rsidR="009C1D7C">
        <w:rPr>
          <w:rFonts w:ascii="Arial" w:hAnsi="Arial"/>
          <w:sz w:val="24"/>
        </w:rPr>
        <w:t>ebühren</w:t>
      </w:r>
      <w:r w:rsidR="009F63FF">
        <w:rPr>
          <w:rFonts w:ascii="Arial" w:hAnsi="Arial"/>
          <w:sz w:val="24"/>
        </w:rPr>
        <w:t xml:space="preserve"> jährlich zum </w:t>
      </w:r>
      <w:r w:rsidR="00183574">
        <w:rPr>
          <w:rFonts w:ascii="Arial" w:hAnsi="Arial"/>
          <w:sz w:val="24"/>
        </w:rPr>
        <w:br/>
      </w:r>
      <w:r w:rsidR="009F63FF">
        <w:rPr>
          <w:rFonts w:ascii="Arial" w:hAnsi="Arial"/>
          <w:sz w:val="24"/>
        </w:rPr>
        <w:t>1. Februar um 3 % (mit anschließender kaufmännischer Rundung).</w:t>
      </w:r>
    </w:p>
    <w:p w14:paraId="48CEF80D" w14:textId="3D9C54CD" w:rsidR="00E81275" w:rsidRDefault="00E81275" w:rsidP="00C845D0">
      <w:pPr>
        <w:numPr>
          <w:ilvl w:val="0"/>
          <w:numId w:val="12"/>
        </w:numPr>
        <w:spacing w:after="120"/>
        <w:jc w:val="both"/>
        <w:rPr>
          <w:rFonts w:ascii="Arial" w:hAnsi="Arial"/>
          <w:sz w:val="24"/>
        </w:rPr>
      </w:pPr>
      <w:r w:rsidRPr="00772797">
        <w:rPr>
          <w:rFonts w:ascii="Arial" w:hAnsi="Arial"/>
          <w:sz w:val="24"/>
        </w:rPr>
        <w:t xml:space="preserve">Die Höhe der monatlichen Betreuungskosten </w:t>
      </w:r>
      <w:r w:rsidRPr="00E81275">
        <w:rPr>
          <w:rFonts w:ascii="Arial" w:hAnsi="Arial"/>
          <w:sz w:val="24"/>
        </w:rPr>
        <w:t>können Sie jederzeit aktuell auf unserer Homepage www.foerderverein-kaenguru.de</w:t>
      </w:r>
      <w:r>
        <w:rPr>
          <w:rFonts w:ascii="Arial" w:hAnsi="Arial"/>
          <w:sz w:val="24"/>
        </w:rPr>
        <w:t xml:space="preserve"> </w:t>
      </w:r>
      <w:r w:rsidRPr="00E81275">
        <w:rPr>
          <w:rFonts w:ascii="Arial" w:hAnsi="Arial"/>
          <w:sz w:val="24"/>
        </w:rPr>
        <w:t>im Antrag auf Betreuung im Bereich „Download“ einsehen</w:t>
      </w:r>
      <w:r w:rsidR="00281C36">
        <w:rPr>
          <w:rFonts w:ascii="Arial" w:hAnsi="Arial"/>
          <w:sz w:val="24"/>
        </w:rPr>
        <w:t>,</w:t>
      </w:r>
      <w:r w:rsidR="00421F7D">
        <w:rPr>
          <w:rFonts w:ascii="Arial" w:hAnsi="Arial"/>
          <w:sz w:val="24"/>
        </w:rPr>
        <w:t xml:space="preserve"> </w:t>
      </w:r>
      <w:r w:rsidRPr="00E81275">
        <w:rPr>
          <w:rFonts w:ascii="Arial" w:hAnsi="Arial"/>
          <w:sz w:val="24"/>
        </w:rPr>
        <w:t>Sollte sich die Höhe ändern, informieren wir Sie darüber rechtzeitig per E-Mail.</w:t>
      </w:r>
    </w:p>
    <w:p w14:paraId="470EDD25" w14:textId="77777777" w:rsidR="008C1FA5" w:rsidRDefault="008C1F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046A6CA" w14:textId="77777777" w:rsidR="008C1FA5" w:rsidRDefault="008C1FA5" w:rsidP="008C1FA5">
      <w:pPr>
        <w:spacing w:after="120"/>
        <w:ind w:left="360"/>
        <w:jc w:val="both"/>
        <w:rPr>
          <w:rFonts w:ascii="Arial" w:hAnsi="Arial"/>
          <w:sz w:val="24"/>
        </w:rPr>
      </w:pPr>
    </w:p>
    <w:p w14:paraId="51795EC3" w14:textId="77777777" w:rsidR="0064439B" w:rsidRDefault="0064439B" w:rsidP="00C845D0">
      <w:pPr>
        <w:numPr>
          <w:ilvl w:val="0"/>
          <w:numId w:val="12"/>
        </w:num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Bei Vertragsbeendigung zum Schuljahresende währt die Zahlungsverpflichtung bis Ende des Monats Juli</w:t>
      </w:r>
      <w:r w:rsidR="00C248A5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ungeachtet des tatsächlichen Ferienbeginns. Bei Eintritt zum Schuljahresbeginn wird eine anteilige Berechnung der Betreuungskosten vorgenommen</w:t>
      </w:r>
      <w:r w:rsidR="00CB7BFB">
        <w:rPr>
          <w:rFonts w:ascii="Arial" w:hAnsi="Arial"/>
          <w:sz w:val="24"/>
        </w:rPr>
        <w:t xml:space="preserve">, falls der </w:t>
      </w:r>
      <w:r w:rsidR="00C248A5">
        <w:rPr>
          <w:rFonts w:ascii="Arial" w:hAnsi="Arial"/>
          <w:sz w:val="24"/>
        </w:rPr>
        <w:t xml:space="preserve">erste </w:t>
      </w:r>
      <w:r w:rsidR="00CB7BFB">
        <w:rPr>
          <w:rFonts w:ascii="Arial" w:hAnsi="Arial"/>
          <w:sz w:val="24"/>
        </w:rPr>
        <w:t>Schul</w:t>
      </w:r>
      <w:r w:rsidR="00C248A5">
        <w:rPr>
          <w:rFonts w:ascii="Arial" w:hAnsi="Arial"/>
          <w:sz w:val="24"/>
        </w:rPr>
        <w:t>tag</w:t>
      </w:r>
      <w:r w:rsidR="00E32EFE">
        <w:rPr>
          <w:rFonts w:ascii="Arial" w:hAnsi="Arial"/>
          <w:sz w:val="24"/>
        </w:rPr>
        <w:t xml:space="preserve"> </w:t>
      </w:r>
      <w:r w:rsidR="008F11FD">
        <w:rPr>
          <w:rFonts w:ascii="Arial" w:hAnsi="Arial"/>
          <w:sz w:val="24"/>
        </w:rPr>
        <w:t>nach dem 15. des</w:t>
      </w:r>
      <w:r w:rsidR="00E32EFE">
        <w:rPr>
          <w:rFonts w:ascii="Arial" w:hAnsi="Arial"/>
          <w:sz w:val="24"/>
        </w:rPr>
        <w:t xml:space="preserve"> Monats liegt</w:t>
      </w:r>
      <w:r>
        <w:rPr>
          <w:rFonts w:ascii="Arial" w:hAnsi="Arial"/>
          <w:sz w:val="24"/>
        </w:rPr>
        <w:t>.</w:t>
      </w:r>
    </w:p>
    <w:p w14:paraId="38352E57" w14:textId="77777777" w:rsidR="00C845D0" w:rsidRPr="00C845D0" w:rsidRDefault="00C845D0" w:rsidP="00C845D0">
      <w:pPr>
        <w:pStyle w:val="NurTex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845D0">
        <w:rPr>
          <w:rFonts w:ascii="Arial" w:hAnsi="Arial" w:cs="Arial"/>
          <w:sz w:val="24"/>
          <w:szCs w:val="24"/>
        </w:rPr>
        <w:t>Sollte aufgrund von behördlich angeordneten Maßnahmen, höherer Gewalt, Naturkatastrophen, Streik oder Energiekrisen eine Schließung der Betreuungs</w:t>
      </w:r>
      <w:r>
        <w:rPr>
          <w:rFonts w:ascii="Arial" w:hAnsi="Arial" w:cs="Arial"/>
          <w:sz w:val="24"/>
          <w:szCs w:val="24"/>
        </w:rPr>
        <w:t>-</w:t>
      </w:r>
      <w:r w:rsidRPr="00C845D0">
        <w:rPr>
          <w:rFonts w:ascii="Arial" w:hAnsi="Arial" w:cs="Arial"/>
          <w:sz w:val="24"/>
          <w:szCs w:val="24"/>
        </w:rPr>
        <w:t>einrichtung erforderlich sein, sind die Betreuungs</w:t>
      </w:r>
      <w:r w:rsidR="009D25EA">
        <w:rPr>
          <w:rFonts w:ascii="Arial" w:hAnsi="Arial" w:cs="Arial"/>
          <w:sz w:val="24"/>
          <w:szCs w:val="24"/>
        </w:rPr>
        <w:t>kosten</w:t>
      </w:r>
      <w:r w:rsidRPr="00C845D0">
        <w:rPr>
          <w:rFonts w:ascii="Arial" w:hAnsi="Arial" w:cs="Arial"/>
          <w:sz w:val="24"/>
          <w:szCs w:val="24"/>
        </w:rPr>
        <w:t xml:space="preserve"> weiterhin zu entrichten.</w:t>
      </w:r>
    </w:p>
    <w:p w14:paraId="6B3F8EBA" w14:textId="77777777" w:rsidR="0064439B" w:rsidRDefault="0064439B">
      <w:pPr>
        <w:jc w:val="center"/>
        <w:rPr>
          <w:rFonts w:ascii="Arial" w:hAnsi="Arial"/>
          <w:sz w:val="24"/>
        </w:rPr>
      </w:pPr>
    </w:p>
    <w:p w14:paraId="00536E95" w14:textId="77777777" w:rsidR="0064439B" w:rsidRDefault="0064439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Kündigungsfristen</w:t>
      </w:r>
    </w:p>
    <w:p w14:paraId="1BC60B18" w14:textId="77777777" w:rsidR="0064439B" w:rsidRPr="00D2764D" w:rsidRDefault="0064439B">
      <w:pPr>
        <w:rPr>
          <w:rFonts w:ascii="Arial" w:hAnsi="Arial"/>
        </w:rPr>
      </w:pPr>
    </w:p>
    <w:p w14:paraId="17A45DB5" w14:textId="176DF56F" w:rsidR="00D2764D" w:rsidRPr="00C845D0" w:rsidRDefault="0030104C" w:rsidP="00C845D0">
      <w:pPr>
        <w:pStyle w:val="Tabellentext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>
        <w:rPr>
          <w:sz w:val="24"/>
          <w:szCs w:val="24"/>
          <w:u w:val="single"/>
        </w:rPr>
        <w:t>reguläre Kündigungsfrist</w:t>
      </w:r>
      <w:r>
        <w:rPr>
          <w:sz w:val="24"/>
          <w:szCs w:val="24"/>
        </w:rPr>
        <w:t xml:space="preserve"> beträgt einen Monat zum 31.01. bzw. 31.07., d.h. man kann bis zum 31.12. bzw. bis zum 30.06. regulär kündigen bzw. auf ein günstigeres Modul wechseln. </w:t>
      </w:r>
      <w:r w:rsidR="00381C70">
        <w:rPr>
          <w:sz w:val="24"/>
          <w:szCs w:val="24"/>
        </w:rPr>
        <w:t xml:space="preserve">Diese Kündigungsfristen gelten </w:t>
      </w:r>
      <w:r w:rsidR="00381C70">
        <w:rPr>
          <w:b/>
          <w:sz w:val="24"/>
          <w:szCs w:val="24"/>
        </w:rPr>
        <w:t>f</w:t>
      </w:r>
      <w:r w:rsidR="00381C70" w:rsidRPr="00381C70">
        <w:rPr>
          <w:b/>
          <w:sz w:val="24"/>
          <w:szCs w:val="24"/>
        </w:rPr>
        <w:t>ür beide Vertragspartner</w:t>
      </w:r>
      <w:r w:rsidR="00381C70">
        <w:rPr>
          <w:b/>
          <w:sz w:val="24"/>
          <w:szCs w:val="24"/>
        </w:rPr>
        <w:t>.</w:t>
      </w:r>
      <w:r w:rsidR="00381C70">
        <w:rPr>
          <w:sz w:val="24"/>
          <w:szCs w:val="24"/>
        </w:rPr>
        <w:t xml:space="preserve"> </w:t>
      </w:r>
    </w:p>
    <w:p w14:paraId="17AB9D48" w14:textId="77777777" w:rsidR="0064439B" w:rsidRPr="00C845D0" w:rsidRDefault="0064439B" w:rsidP="00C845D0">
      <w:pPr>
        <w:numPr>
          <w:ilvl w:val="0"/>
          <w:numId w:val="15"/>
        </w:numPr>
        <w:spacing w:after="120"/>
        <w:jc w:val="both"/>
        <w:rPr>
          <w:rFonts w:ascii="Arial" w:hAnsi="Arial"/>
          <w:sz w:val="24"/>
          <w:szCs w:val="24"/>
        </w:rPr>
      </w:pPr>
      <w:r w:rsidRPr="00D2764D">
        <w:rPr>
          <w:rFonts w:ascii="Arial" w:hAnsi="Arial"/>
          <w:sz w:val="24"/>
          <w:szCs w:val="24"/>
        </w:rPr>
        <w:t xml:space="preserve">Der </w:t>
      </w:r>
      <w:r w:rsidR="00B07869" w:rsidRPr="00D2764D">
        <w:rPr>
          <w:rFonts w:ascii="Arial" w:hAnsi="Arial"/>
          <w:sz w:val="24"/>
          <w:szCs w:val="24"/>
        </w:rPr>
        <w:t>Betreuungsv</w:t>
      </w:r>
      <w:r w:rsidRPr="00D2764D">
        <w:rPr>
          <w:rFonts w:ascii="Arial" w:hAnsi="Arial"/>
          <w:sz w:val="24"/>
          <w:szCs w:val="24"/>
        </w:rPr>
        <w:t xml:space="preserve">ertrag endet automatisch am </w:t>
      </w:r>
      <w:r w:rsidR="00A4068D" w:rsidRPr="00D2764D">
        <w:rPr>
          <w:rFonts w:ascii="Arial" w:hAnsi="Arial"/>
          <w:sz w:val="24"/>
          <w:szCs w:val="24"/>
        </w:rPr>
        <w:t>31. Juli</w:t>
      </w:r>
      <w:r w:rsidRPr="00D2764D">
        <w:rPr>
          <w:rFonts w:ascii="Arial" w:hAnsi="Arial"/>
          <w:sz w:val="24"/>
          <w:szCs w:val="24"/>
        </w:rPr>
        <w:t xml:space="preserve"> mit Verlassen der Rabenschule nach der vierten Klasse</w:t>
      </w:r>
      <w:r w:rsidR="00A4068D" w:rsidRPr="00D2764D">
        <w:rPr>
          <w:rFonts w:ascii="Arial" w:hAnsi="Arial"/>
          <w:sz w:val="24"/>
          <w:szCs w:val="24"/>
        </w:rPr>
        <w:t xml:space="preserve">, in diesem Fall </w:t>
      </w:r>
      <w:r w:rsidRPr="00D2764D">
        <w:rPr>
          <w:rFonts w:ascii="Arial" w:hAnsi="Arial"/>
          <w:sz w:val="24"/>
          <w:szCs w:val="24"/>
        </w:rPr>
        <w:t>bedarf</w:t>
      </w:r>
      <w:r w:rsidR="00A4068D" w:rsidRPr="00D2764D">
        <w:rPr>
          <w:rFonts w:ascii="Arial" w:hAnsi="Arial"/>
          <w:sz w:val="24"/>
          <w:szCs w:val="24"/>
        </w:rPr>
        <w:t xml:space="preserve"> es</w:t>
      </w:r>
      <w:r w:rsidR="00B07869" w:rsidRPr="00D2764D">
        <w:rPr>
          <w:rFonts w:ascii="Arial" w:hAnsi="Arial"/>
          <w:sz w:val="24"/>
          <w:szCs w:val="24"/>
        </w:rPr>
        <w:t xml:space="preserve"> keiner Kündig</w:t>
      </w:r>
      <w:r w:rsidR="00AF764E" w:rsidRPr="00D2764D">
        <w:rPr>
          <w:rFonts w:ascii="Arial" w:hAnsi="Arial"/>
          <w:sz w:val="24"/>
          <w:szCs w:val="24"/>
        </w:rPr>
        <w:t>ung</w:t>
      </w:r>
      <w:r w:rsidR="00B07869" w:rsidRPr="00D2764D">
        <w:rPr>
          <w:rFonts w:ascii="Arial" w:hAnsi="Arial"/>
          <w:sz w:val="24"/>
          <w:szCs w:val="24"/>
        </w:rPr>
        <w:t>.</w:t>
      </w:r>
    </w:p>
    <w:p w14:paraId="2DBD934C" w14:textId="77777777" w:rsidR="0064439B" w:rsidRDefault="0064439B" w:rsidP="0016636E">
      <w:pPr>
        <w:numPr>
          <w:ilvl w:val="0"/>
          <w:numId w:val="15"/>
        </w:numPr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Eine außerordentliche Kündigung durch die/den Erziehungsberechtigte/n ist möglich bei:</w:t>
      </w:r>
    </w:p>
    <w:p w14:paraId="5CC890AA" w14:textId="77777777" w:rsidR="0064439B" w:rsidRDefault="0064439B" w:rsidP="008A0495">
      <w:pPr>
        <w:numPr>
          <w:ilvl w:val="1"/>
          <w:numId w:val="15"/>
        </w:numPr>
        <w:tabs>
          <w:tab w:val="clear" w:pos="1440"/>
          <w:tab w:val="num" w:pos="1134"/>
        </w:tabs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Verlassen der </w:t>
      </w:r>
      <w:r w:rsidR="00A4068D">
        <w:rPr>
          <w:rFonts w:ascii="Arial" w:hAnsi="Arial"/>
          <w:sz w:val="24"/>
        </w:rPr>
        <w:t>Rabenschule Wallrabenstein</w:t>
      </w:r>
    </w:p>
    <w:p w14:paraId="1562C398" w14:textId="77777777" w:rsidR="0064439B" w:rsidRDefault="0064439B" w:rsidP="008A0495">
      <w:pPr>
        <w:numPr>
          <w:ilvl w:val="1"/>
          <w:numId w:val="15"/>
        </w:numPr>
        <w:tabs>
          <w:tab w:val="clear" w:pos="1440"/>
          <w:tab w:val="num" w:pos="1134"/>
        </w:tabs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angemeldeten Kann-Kinder</w:t>
      </w:r>
      <w:r w:rsidR="008A0495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, die die Eignung nicht erhalten haben (spätestens 2 Wochen nach</w:t>
      </w:r>
      <w:r w:rsidR="00A4068D">
        <w:rPr>
          <w:rFonts w:ascii="Arial" w:hAnsi="Arial"/>
          <w:sz w:val="24"/>
        </w:rPr>
        <w:t xml:space="preserve"> Erteilung des</w:t>
      </w:r>
      <w:r>
        <w:rPr>
          <w:rFonts w:ascii="Arial" w:hAnsi="Arial"/>
          <w:sz w:val="24"/>
        </w:rPr>
        <w:t xml:space="preserve"> Bescheid</w:t>
      </w:r>
      <w:r w:rsidR="00A4068D">
        <w:rPr>
          <w:rFonts w:ascii="Arial" w:hAnsi="Arial"/>
          <w:sz w:val="24"/>
        </w:rPr>
        <w:t>es</w:t>
      </w:r>
      <w:r>
        <w:rPr>
          <w:rFonts w:ascii="Arial" w:hAnsi="Arial"/>
          <w:sz w:val="24"/>
        </w:rPr>
        <w:t>)</w:t>
      </w:r>
    </w:p>
    <w:p w14:paraId="08F65F09" w14:textId="77777777" w:rsidR="0064439B" w:rsidRPr="00D2764D" w:rsidRDefault="0064439B" w:rsidP="008C0868">
      <w:pPr>
        <w:numPr>
          <w:ilvl w:val="1"/>
          <w:numId w:val="15"/>
        </w:numPr>
        <w:tabs>
          <w:tab w:val="clear" w:pos="1440"/>
          <w:tab w:val="num" w:pos="1134"/>
        </w:tabs>
        <w:spacing w:after="120"/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einer Erhöhung des </w:t>
      </w:r>
      <w:r w:rsidR="00A4068D">
        <w:rPr>
          <w:rFonts w:ascii="Arial" w:hAnsi="Arial"/>
          <w:sz w:val="24"/>
        </w:rPr>
        <w:t>monatlichen Betreuungsgeldes</w:t>
      </w:r>
      <w:r>
        <w:rPr>
          <w:rFonts w:ascii="Arial" w:hAnsi="Arial"/>
          <w:sz w:val="24"/>
        </w:rPr>
        <w:t xml:space="preserve"> </w:t>
      </w:r>
      <w:r w:rsidR="00A4068D">
        <w:rPr>
          <w:rFonts w:ascii="Arial" w:hAnsi="Arial"/>
          <w:sz w:val="24"/>
        </w:rPr>
        <w:t>für das gewählte Modul um</w:t>
      </w:r>
      <w:r>
        <w:rPr>
          <w:rFonts w:ascii="Arial" w:hAnsi="Arial"/>
          <w:sz w:val="24"/>
        </w:rPr>
        <w:t xml:space="preserve"> mehr als zehn Prozent</w:t>
      </w:r>
      <w:r w:rsidR="00D2764D">
        <w:rPr>
          <w:rFonts w:ascii="Arial" w:hAnsi="Arial"/>
          <w:sz w:val="24"/>
        </w:rPr>
        <w:t>.</w:t>
      </w:r>
    </w:p>
    <w:p w14:paraId="6EA89450" w14:textId="77777777" w:rsidR="00CB7BFB" w:rsidRDefault="0064439B" w:rsidP="00C845D0">
      <w:pPr>
        <w:numPr>
          <w:ilvl w:val="0"/>
          <w:numId w:val="15"/>
        </w:num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Der Förderverein ist zur außerordentlichen Kündigung des Betreuungsvertrages berechtigt, wenn </w:t>
      </w:r>
    </w:p>
    <w:p w14:paraId="544EBC2B" w14:textId="179F5428" w:rsidR="0064439B" w:rsidRPr="00717A15" w:rsidRDefault="0064439B" w:rsidP="008A0495">
      <w:pPr>
        <w:numPr>
          <w:ilvl w:val="0"/>
          <w:numId w:val="28"/>
        </w:numPr>
        <w:ind w:left="993" w:hanging="284"/>
        <w:rPr>
          <w:rFonts w:ascii="Arial" w:hAnsi="Arial"/>
          <w:sz w:val="24"/>
        </w:rPr>
      </w:pPr>
      <w:r w:rsidRPr="00CB7BFB">
        <w:rPr>
          <w:rFonts w:ascii="Arial" w:hAnsi="Arial"/>
          <w:sz w:val="24"/>
        </w:rPr>
        <w:t xml:space="preserve">das zu betreuende Kind durch sein Verhalten das gemeinschaftliche Miteinander erheblich beeinträchtigt </w:t>
      </w:r>
      <w:r w:rsidRPr="00CB7BFB">
        <w:rPr>
          <w:rFonts w:ascii="Arial" w:hAnsi="Arial"/>
          <w:b/>
          <w:sz w:val="24"/>
        </w:rPr>
        <w:t>und</w:t>
      </w:r>
      <w:r w:rsidR="00717A15">
        <w:rPr>
          <w:rFonts w:ascii="Arial" w:hAnsi="Arial"/>
          <w:b/>
          <w:sz w:val="24"/>
        </w:rPr>
        <w:t>/oder</w:t>
      </w:r>
    </w:p>
    <w:p w14:paraId="13185D1B" w14:textId="2F0E4F60" w:rsidR="00717A15" w:rsidRPr="00CB7BFB" w:rsidRDefault="00717A15" w:rsidP="008A0495">
      <w:pPr>
        <w:numPr>
          <w:ilvl w:val="0"/>
          <w:numId w:val="28"/>
        </w:numPr>
        <w:ind w:left="993" w:hanging="284"/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die Vertrauensbasis zwischen den Betreuerinnen und der/dem/den Erziehungsberechtigten nachhaltig gestört ist </w:t>
      </w:r>
      <w:r>
        <w:rPr>
          <w:rFonts w:ascii="Arial" w:hAnsi="Arial"/>
          <w:b/>
          <w:sz w:val="24"/>
        </w:rPr>
        <w:t>und</w:t>
      </w:r>
    </w:p>
    <w:p w14:paraId="6B95A83E" w14:textId="5307E812" w:rsidR="0064439B" w:rsidRDefault="0064439B" w:rsidP="00CB7BFB">
      <w:pPr>
        <w:numPr>
          <w:ilvl w:val="0"/>
          <w:numId w:val="26"/>
        </w:numPr>
        <w:spacing w:line="240" w:lineRule="exact"/>
        <w:ind w:left="993" w:hanging="284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 Gespräch zwischen der/dem/den Erziehungsberechtigten, Betreuungspersonen und </w:t>
      </w:r>
      <w:r w:rsidR="00A4068D">
        <w:rPr>
          <w:rFonts w:ascii="Arial" w:hAnsi="Arial"/>
          <w:sz w:val="24"/>
        </w:rPr>
        <w:t>einem Vertreter des</w:t>
      </w:r>
      <w:r>
        <w:rPr>
          <w:rFonts w:ascii="Arial" w:hAnsi="Arial"/>
          <w:sz w:val="24"/>
        </w:rPr>
        <w:t xml:space="preserve"> Vereinsvorstand</w:t>
      </w:r>
      <w:r w:rsidR="00A4068D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stattgefunden hat </w:t>
      </w:r>
      <w:r>
        <w:rPr>
          <w:rFonts w:ascii="Arial" w:hAnsi="Arial"/>
          <w:b/>
          <w:sz w:val="24"/>
        </w:rPr>
        <w:t>sowie</w:t>
      </w:r>
      <w:r>
        <w:rPr>
          <w:rFonts w:ascii="Arial" w:hAnsi="Arial"/>
          <w:sz w:val="24"/>
        </w:rPr>
        <w:t xml:space="preserve"> </w:t>
      </w:r>
    </w:p>
    <w:p w14:paraId="67643E91" w14:textId="77777777" w:rsidR="0064439B" w:rsidRDefault="0064439B" w:rsidP="00CB7BFB">
      <w:pPr>
        <w:numPr>
          <w:ilvl w:val="0"/>
          <w:numId w:val="26"/>
        </w:numPr>
        <w:spacing w:line="240" w:lineRule="exact"/>
        <w:ind w:left="993" w:right="-710" w:hanging="284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der/dem/den Erziehungsberechtigten eine schriftliche Abmahnung zugestellt wurde </w:t>
      </w:r>
      <w:r>
        <w:rPr>
          <w:rFonts w:ascii="Arial" w:hAnsi="Arial"/>
          <w:b/>
          <w:sz w:val="24"/>
        </w:rPr>
        <w:t>und</w:t>
      </w:r>
    </w:p>
    <w:p w14:paraId="0BC13E2F" w14:textId="77777777" w:rsidR="008C0868" w:rsidRDefault="0064439B" w:rsidP="00C845D0">
      <w:pPr>
        <w:numPr>
          <w:ilvl w:val="0"/>
          <w:numId w:val="26"/>
        </w:numPr>
        <w:spacing w:after="120" w:line="240" w:lineRule="exact"/>
        <w:ind w:left="993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nach erfolgter Abmahnung sich die gerügten oder ähnliche Vorgänge wiederholen</w:t>
      </w:r>
      <w:r w:rsidR="00A4068D">
        <w:rPr>
          <w:rFonts w:ascii="Arial" w:hAnsi="Arial"/>
          <w:sz w:val="24"/>
        </w:rPr>
        <w:t>.</w:t>
      </w:r>
    </w:p>
    <w:p w14:paraId="0F7B4E12" w14:textId="77777777" w:rsidR="008C0868" w:rsidRDefault="008C086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086EB679" w14:textId="77777777" w:rsidR="0064439B" w:rsidRDefault="0064439B" w:rsidP="008C0868">
      <w:pPr>
        <w:spacing w:after="120" w:line="240" w:lineRule="exact"/>
        <w:ind w:left="709"/>
        <w:rPr>
          <w:rFonts w:ascii="Arial" w:hAnsi="Arial"/>
          <w:sz w:val="24"/>
        </w:rPr>
      </w:pPr>
    </w:p>
    <w:p w14:paraId="1A5B00B3" w14:textId="77777777" w:rsidR="0064439B" w:rsidRPr="00634071" w:rsidRDefault="00A4068D" w:rsidP="00421F7D">
      <w:pPr>
        <w:numPr>
          <w:ilvl w:val="0"/>
          <w:numId w:val="15"/>
        </w:num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Außerdem ist der Förderverein zur außerordentlichen Kündigung des Betreuungsvertrages berechtigt, wenn </w:t>
      </w:r>
      <w:r w:rsidR="0064439B">
        <w:rPr>
          <w:rFonts w:ascii="Arial" w:hAnsi="Arial"/>
          <w:sz w:val="24"/>
        </w:rPr>
        <w:t>sich die/der Erziehungsberechtigte/n mit mehr als zwei Monatsbeträgen im Rückstand befindet.</w:t>
      </w:r>
      <w:r w:rsidR="0076789F">
        <w:rPr>
          <w:rFonts w:ascii="Arial" w:hAnsi="Arial"/>
          <w:sz w:val="24"/>
        </w:rPr>
        <w:t xml:space="preserve"> </w:t>
      </w:r>
      <w:r w:rsidR="007C7D48">
        <w:rPr>
          <w:rFonts w:ascii="Arial" w:hAnsi="Arial"/>
          <w:sz w:val="24"/>
        </w:rPr>
        <w:t>Der Förderverein</w:t>
      </w:r>
      <w:r w:rsidR="0076789F">
        <w:rPr>
          <w:rFonts w:ascii="Arial" w:hAnsi="Arial"/>
          <w:sz w:val="24"/>
        </w:rPr>
        <w:t xml:space="preserve"> beh</w:t>
      </w:r>
      <w:r w:rsidR="007C7D48">
        <w:rPr>
          <w:rFonts w:ascii="Arial" w:hAnsi="Arial"/>
          <w:sz w:val="24"/>
        </w:rPr>
        <w:t>ä</w:t>
      </w:r>
      <w:r w:rsidR="0076789F">
        <w:rPr>
          <w:rFonts w:ascii="Arial" w:hAnsi="Arial"/>
          <w:sz w:val="24"/>
        </w:rPr>
        <w:t xml:space="preserve">lt </w:t>
      </w:r>
      <w:r w:rsidR="007C7D48">
        <w:rPr>
          <w:rFonts w:ascii="Arial" w:hAnsi="Arial"/>
          <w:sz w:val="24"/>
        </w:rPr>
        <w:t>sich</w:t>
      </w:r>
      <w:r w:rsidR="0076789F">
        <w:rPr>
          <w:rFonts w:ascii="Arial" w:hAnsi="Arial"/>
          <w:sz w:val="24"/>
        </w:rPr>
        <w:t xml:space="preserve"> vor, Außenstände mit einem gerichtlichen Mahnverfahren einzufordern.</w:t>
      </w:r>
      <w:r w:rsidR="00E81275">
        <w:rPr>
          <w:rFonts w:ascii="Arial" w:hAnsi="Arial"/>
          <w:sz w:val="24"/>
        </w:rPr>
        <w:t xml:space="preserve"> </w:t>
      </w:r>
      <w:r w:rsidR="00E81275">
        <w:rPr>
          <w:rFonts w:ascii="Arial" w:hAnsi="Arial"/>
          <w:b/>
          <w:sz w:val="24"/>
        </w:rPr>
        <w:t>Wir weisen darauf hin, dass bei sozialen Härtefällen die Übernahme der Betreuungskosten durch das Jugendamt möglich ist!</w:t>
      </w:r>
    </w:p>
    <w:p w14:paraId="29AD8092" w14:textId="27C3E353" w:rsidR="00634071" w:rsidRDefault="00C5177B" w:rsidP="00421F7D">
      <w:pPr>
        <w:numPr>
          <w:ilvl w:val="0"/>
          <w:numId w:val="15"/>
        </w:numPr>
        <w:spacing w:after="120"/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>Des Weiteren</w:t>
      </w:r>
      <w:r w:rsidR="00634071">
        <w:rPr>
          <w:rFonts w:ascii="Arial" w:hAnsi="Arial"/>
          <w:bCs/>
          <w:sz w:val="24"/>
        </w:rPr>
        <w:t xml:space="preserve"> ist der Förderverein zur Kündigung berechtigt, wenn die</w:t>
      </w:r>
      <w:r>
        <w:rPr>
          <w:rFonts w:ascii="Arial" w:hAnsi="Arial"/>
          <w:bCs/>
          <w:sz w:val="24"/>
        </w:rPr>
        <w:t xml:space="preserve"> Betreuungszeit mehrfach überschritten wird. Vor der Kündigung erfolgen zwei schriftliche Mahnungen durch den Förderverein.</w:t>
      </w:r>
    </w:p>
    <w:p w14:paraId="3036841B" w14:textId="316E0441" w:rsidR="0064439B" w:rsidRDefault="0064439B" w:rsidP="007C7D48">
      <w:pPr>
        <w:numPr>
          <w:ilvl w:val="0"/>
          <w:numId w:val="1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Mit Zugang einer Kündigung bei der/dem/den Erziehungsberechtigten entfällt die Verpflichtung des Fördervereins auf Gewäh</w:t>
      </w:r>
      <w:r w:rsidR="00CB7BFB">
        <w:rPr>
          <w:rFonts w:ascii="Arial" w:hAnsi="Arial"/>
          <w:sz w:val="24"/>
        </w:rPr>
        <w:t>rung von Betreuung und die Zahl</w:t>
      </w:r>
      <w:r>
        <w:rPr>
          <w:rFonts w:ascii="Arial" w:hAnsi="Arial"/>
          <w:sz w:val="24"/>
        </w:rPr>
        <w:t>ungsverpflichtung der/des Erziehungsberechtigten</w:t>
      </w:r>
      <w:r w:rsidR="00D828C1">
        <w:rPr>
          <w:rFonts w:ascii="Arial" w:hAnsi="Arial"/>
          <w:sz w:val="24"/>
        </w:rPr>
        <w:t xml:space="preserve"> (dies gilt nicht für noch offene Außenstände)</w:t>
      </w:r>
      <w:r>
        <w:rPr>
          <w:rFonts w:ascii="Arial" w:hAnsi="Arial"/>
          <w:sz w:val="24"/>
        </w:rPr>
        <w:t>.</w:t>
      </w:r>
    </w:p>
    <w:p w14:paraId="3676D8AD" w14:textId="77777777" w:rsidR="0064439B" w:rsidRDefault="0064439B">
      <w:pPr>
        <w:jc w:val="center"/>
        <w:rPr>
          <w:rFonts w:ascii="Arial" w:hAnsi="Arial"/>
          <w:sz w:val="24"/>
        </w:rPr>
      </w:pPr>
    </w:p>
    <w:p w14:paraId="086328A9" w14:textId="77777777" w:rsidR="0064439B" w:rsidRDefault="0064439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Versicherungen</w:t>
      </w:r>
    </w:p>
    <w:p w14:paraId="5F1B9DA1" w14:textId="77777777" w:rsidR="0064439B" w:rsidRPr="0065237B" w:rsidRDefault="0064439B">
      <w:pPr>
        <w:rPr>
          <w:rFonts w:ascii="Arial" w:hAnsi="Arial"/>
        </w:rPr>
      </w:pPr>
    </w:p>
    <w:p w14:paraId="417B1935" w14:textId="77777777" w:rsidR="0064439B" w:rsidRDefault="0064439B">
      <w:pPr>
        <w:ind w:left="567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13CCA">
        <w:rPr>
          <w:rFonts w:ascii="Arial" w:hAnsi="Arial"/>
          <w:sz w:val="24"/>
        </w:rPr>
        <w:t>Der/</w:t>
      </w:r>
      <w:r>
        <w:rPr>
          <w:rFonts w:ascii="Arial" w:hAnsi="Arial"/>
          <w:sz w:val="24"/>
        </w:rPr>
        <w:t>Die Erziehungsberechtigte/n bestätigt/bestätigen, für das zu betreuende Kind eine Haftpflichtversicherung abgeschlossen zu haben.</w:t>
      </w:r>
    </w:p>
    <w:p w14:paraId="2A82D96D" w14:textId="77777777" w:rsidR="0064439B" w:rsidRDefault="0064439B">
      <w:pPr>
        <w:jc w:val="center"/>
        <w:rPr>
          <w:rFonts w:ascii="Arial" w:hAnsi="Arial"/>
          <w:sz w:val="24"/>
        </w:rPr>
      </w:pPr>
    </w:p>
    <w:p w14:paraId="78DBF5E6" w14:textId="77777777" w:rsidR="0064439B" w:rsidRDefault="006D2A51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6. Betreuer – </w:t>
      </w:r>
      <w:r w:rsidR="0064439B">
        <w:rPr>
          <w:rFonts w:ascii="Arial" w:hAnsi="Arial"/>
          <w:b/>
          <w:sz w:val="28"/>
        </w:rPr>
        <w:t>Eltern</w:t>
      </w:r>
      <w:r>
        <w:rPr>
          <w:rFonts w:ascii="Arial" w:hAnsi="Arial"/>
          <w:b/>
          <w:sz w:val="28"/>
        </w:rPr>
        <w:t xml:space="preserve"> –</w:t>
      </w:r>
      <w:r w:rsidR="0064439B">
        <w:rPr>
          <w:rFonts w:ascii="Arial" w:hAnsi="Arial"/>
          <w:b/>
          <w:sz w:val="28"/>
        </w:rPr>
        <w:t xml:space="preserve"> Lehrer</w:t>
      </w:r>
    </w:p>
    <w:p w14:paraId="29756773" w14:textId="77777777" w:rsidR="0064439B" w:rsidRPr="0065237B" w:rsidRDefault="0064439B">
      <w:pPr>
        <w:rPr>
          <w:rFonts w:ascii="Arial" w:hAnsi="Arial"/>
        </w:rPr>
      </w:pPr>
    </w:p>
    <w:p w14:paraId="180E7A07" w14:textId="77777777" w:rsidR="0064439B" w:rsidRPr="00C845D0" w:rsidRDefault="00B13CCA" w:rsidP="00C845D0">
      <w:pPr>
        <w:numPr>
          <w:ilvl w:val="0"/>
          <w:numId w:val="29"/>
        </w:numPr>
        <w:spacing w:after="120"/>
        <w:jc w:val="both"/>
        <w:rPr>
          <w:rFonts w:ascii="Arial" w:hAnsi="Arial"/>
          <w:sz w:val="24"/>
        </w:rPr>
      </w:pPr>
      <w:r w:rsidRPr="00C845D0">
        <w:rPr>
          <w:rFonts w:ascii="Arial" w:hAnsi="Arial"/>
          <w:sz w:val="24"/>
        </w:rPr>
        <w:t>Der/Die</w:t>
      </w:r>
      <w:r w:rsidR="0064439B" w:rsidRPr="00C845D0">
        <w:rPr>
          <w:rFonts w:ascii="Arial" w:hAnsi="Arial"/>
          <w:sz w:val="24"/>
        </w:rPr>
        <w:t xml:space="preserve"> Erziehungsberechtigte/n erklärt/erklären sich damit einverstand</w:t>
      </w:r>
      <w:r w:rsidR="00BD0B51" w:rsidRPr="00C845D0">
        <w:rPr>
          <w:rFonts w:ascii="Arial" w:hAnsi="Arial"/>
          <w:sz w:val="24"/>
        </w:rPr>
        <w:t>en, dass das Betreuungspersonal</w:t>
      </w:r>
      <w:r w:rsidR="0064439B" w:rsidRPr="00C845D0">
        <w:rPr>
          <w:rFonts w:ascii="Arial" w:hAnsi="Arial"/>
          <w:sz w:val="24"/>
        </w:rPr>
        <w:t xml:space="preserve"> Kontakt mit den Lehrern der Schule bezüglich </w:t>
      </w:r>
      <w:r w:rsidR="007C7D48" w:rsidRPr="00C845D0">
        <w:rPr>
          <w:rFonts w:ascii="Arial" w:hAnsi="Arial"/>
          <w:sz w:val="24"/>
        </w:rPr>
        <w:t>d</w:t>
      </w:r>
      <w:r w:rsidR="0064439B" w:rsidRPr="00C845D0">
        <w:rPr>
          <w:rFonts w:ascii="Arial" w:hAnsi="Arial"/>
          <w:sz w:val="24"/>
        </w:rPr>
        <w:t>es Kindes aufnehmen kann. Die Inhalte dieser Gespräche beziehen sich nicht auf die Leistungen des Kindes im Unterricht.</w:t>
      </w:r>
    </w:p>
    <w:p w14:paraId="7E6C0A73" w14:textId="7AC3F614" w:rsidR="0064439B" w:rsidRPr="00C845D0" w:rsidRDefault="00D01C44" w:rsidP="00C845D0">
      <w:pPr>
        <w:numPr>
          <w:ilvl w:val="0"/>
          <w:numId w:val="29"/>
        </w:numPr>
        <w:spacing w:after="120"/>
        <w:outlineLvl w:val="0"/>
        <w:rPr>
          <w:rFonts w:ascii="Arial" w:hAnsi="Arial"/>
          <w:sz w:val="24"/>
        </w:rPr>
      </w:pPr>
      <w:r w:rsidRPr="00C845D0">
        <w:rPr>
          <w:rFonts w:ascii="Arial" w:hAnsi="Arial"/>
          <w:sz w:val="24"/>
        </w:rPr>
        <w:t>Der/Die</w:t>
      </w:r>
      <w:r w:rsidR="0064439B" w:rsidRPr="00C845D0">
        <w:rPr>
          <w:rFonts w:ascii="Arial" w:hAnsi="Arial"/>
          <w:sz w:val="24"/>
        </w:rPr>
        <w:t xml:space="preserve"> Erziehungsberechtigte/n </w:t>
      </w:r>
      <w:r w:rsidR="000862B6">
        <w:rPr>
          <w:rFonts w:ascii="Arial" w:hAnsi="Arial"/>
          <w:sz w:val="24"/>
        </w:rPr>
        <w:t>ist/</w:t>
      </w:r>
      <w:r w:rsidR="0064439B" w:rsidRPr="00C845D0">
        <w:rPr>
          <w:rFonts w:ascii="Arial" w:hAnsi="Arial"/>
          <w:sz w:val="24"/>
        </w:rPr>
        <w:t>sind verpflichtet, die Abwesenheit des Kindes während üblicher Betreuungszeiten rechtzeitig bzw. unverzüglich dem Känguru mitzuteilen (06126-9514-206).</w:t>
      </w:r>
    </w:p>
    <w:p w14:paraId="11D9C88E" w14:textId="77777777" w:rsidR="0064439B" w:rsidRPr="00C845D0" w:rsidRDefault="00D01C44" w:rsidP="00C845D0">
      <w:pPr>
        <w:numPr>
          <w:ilvl w:val="0"/>
          <w:numId w:val="29"/>
        </w:numPr>
        <w:spacing w:after="120"/>
        <w:rPr>
          <w:rFonts w:ascii="Arial" w:hAnsi="Arial"/>
          <w:sz w:val="24"/>
        </w:rPr>
      </w:pPr>
      <w:r w:rsidRPr="00C845D0">
        <w:rPr>
          <w:rFonts w:ascii="Arial" w:hAnsi="Arial"/>
          <w:sz w:val="24"/>
        </w:rPr>
        <w:t>Der/Die</w:t>
      </w:r>
      <w:r w:rsidR="0064439B" w:rsidRPr="00C845D0">
        <w:rPr>
          <w:rFonts w:ascii="Arial" w:hAnsi="Arial"/>
          <w:sz w:val="24"/>
        </w:rPr>
        <w:t xml:space="preserve"> Erziehungsberechtigte/n </w:t>
      </w:r>
      <w:r w:rsidRPr="00C845D0">
        <w:rPr>
          <w:rFonts w:ascii="Arial" w:hAnsi="Arial"/>
          <w:sz w:val="24"/>
        </w:rPr>
        <w:t>ist/</w:t>
      </w:r>
      <w:r w:rsidR="0064439B" w:rsidRPr="00C845D0">
        <w:rPr>
          <w:rFonts w:ascii="Arial" w:hAnsi="Arial"/>
          <w:sz w:val="24"/>
        </w:rPr>
        <w:t>sind weiterhin verpflichtet, ansteckende Krankheiten oder andere Gründe, die eine gemeinsame Betreuung mit anderen Kindern beeinträchtigen, mitzuteilen.</w:t>
      </w:r>
    </w:p>
    <w:p w14:paraId="6AEF9CEA" w14:textId="77777777" w:rsidR="0064439B" w:rsidRDefault="0064439B" w:rsidP="007C7D48">
      <w:pPr>
        <w:numPr>
          <w:ilvl w:val="0"/>
          <w:numId w:val="2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Das Betreuungspersonal </w:t>
      </w:r>
      <w:r w:rsidR="008546A9">
        <w:rPr>
          <w:rFonts w:ascii="Arial" w:hAnsi="Arial"/>
          <w:sz w:val="24"/>
        </w:rPr>
        <w:t>ist verpflichtet, über alle Angelegenheiten, von denen es Kenntnis erhält, gegenüber Dritten Stillschweigen zu bewahren, soweit eine Bekanntgabe nicht für die Zwecke der Betreuung erforderlich ist.</w:t>
      </w:r>
    </w:p>
    <w:p w14:paraId="0563B918" w14:textId="77777777" w:rsidR="0064439B" w:rsidRDefault="0064439B">
      <w:pPr>
        <w:ind w:left="567" w:hanging="567"/>
        <w:rPr>
          <w:rFonts w:ascii="Arial" w:hAnsi="Arial"/>
          <w:sz w:val="24"/>
        </w:rPr>
      </w:pPr>
    </w:p>
    <w:p w14:paraId="5DC07967" w14:textId="77777777" w:rsidR="0064439B" w:rsidRDefault="0064439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Persönliche Angaben</w:t>
      </w:r>
    </w:p>
    <w:p w14:paraId="3BFE3A49" w14:textId="77777777" w:rsidR="0064439B" w:rsidRPr="0065237B" w:rsidRDefault="0064439B">
      <w:pPr>
        <w:rPr>
          <w:rFonts w:ascii="Arial" w:hAnsi="Arial"/>
        </w:rPr>
      </w:pPr>
    </w:p>
    <w:p w14:paraId="230EE281" w14:textId="5AE32B38" w:rsidR="0064439B" w:rsidRDefault="00C5177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Das Formular mit den persönlichen Angaben </w:t>
      </w:r>
      <w:r w:rsidR="0064439B">
        <w:rPr>
          <w:rFonts w:ascii="Arial" w:hAnsi="Arial"/>
          <w:sz w:val="24"/>
        </w:rPr>
        <w:t>wird in der Betreuungsgruppe aufbewahrt, sodass das Betreuungspersonal bei Bedarf Einsicht nehmen kann.</w:t>
      </w:r>
    </w:p>
    <w:p w14:paraId="0D143C7E" w14:textId="77777777" w:rsidR="0064439B" w:rsidRDefault="0064439B"/>
    <w:sectPr w:rsidR="0064439B" w:rsidSect="00F21F3E">
      <w:headerReference w:type="default" r:id="rId7"/>
      <w:footerReference w:type="even" r:id="rId8"/>
      <w:footerReference w:type="default" r:id="rId9"/>
      <w:pgSz w:w="11906" w:h="16838"/>
      <w:pgMar w:top="1418" w:right="1304" w:bottom="102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FC45" w14:textId="77777777" w:rsidR="009434E2" w:rsidRDefault="009434E2">
      <w:r>
        <w:separator/>
      </w:r>
    </w:p>
  </w:endnote>
  <w:endnote w:type="continuationSeparator" w:id="0">
    <w:p w14:paraId="50E7B883" w14:textId="77777777" w:rsidR="009434E2" w:rsidRDefault="009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Pi BT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E13F" w14:textId="77777777" w:rsidR="00753D30" w:rsidRDefault="00753D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661C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EC8FC0A" w14:textId="77777777" w:rsidR="00753D30" w:rsidRDefault="00753D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68F9" w14:textId="77777777" w:rsidR="00753D30" w:rsidRPr="005A050D" w:rsidRDefault="00753D30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9"/>
        <w:szCs w:val="19"/>
      </w:rPr>
    </w:pPr>
    <w:r w:rsidRPr="005A050D">
      <w:rPr>
        <w:rStyle w:val="Seitenzahl"/>
        <w:rFonts w:ascii="Arial" w:hAnsi="Arial" w:cs="Arial"/>
        <w:sz w:val="19"/>
        <w:szCs w:val="19"/>
      </w:rPr>
      <w:fldChar w:fldCharType="begin"/>
    </w:r>
    <w:r w:rsidR="003661C5" w:rsidRPr="005A050D">
      <w:rPr>
        <w:rStyle w:val="Seitenzahl"/>
        <w:rFonts w:ascii="Arial" w:hAnsi="Arial" w:cs="Arial"/>
        <w:sz w:val="19"/>
        <w:szCs w:val="19"/>
      </w:rPr>
      <w:instrText>PAGE</w:instrText>
    </w:r>
    <w:r w:rsidRPr="005A050D">
      <w:rPr>
        <w:rStyle w:val="Seitenzahl"/>
        <w:rFonts w:ascii="Arial" w:hAnsi="Arial" w:cs="Arial"/>
        <w:sz w:val="19"/>
        <w:szCs w:val="19"/>
      </w:rPr>
      <w:instrText xml:space="preserve">  </w:instrText>
    </w:r>
    <w:r w:rsidRPr="005A050D">
      <w:rPr>
        <w:rStyle w:val="Seitenzahl"/>
        <w:rFonts w:ascii="Arial" w:hAnsi="Arial" w:cs="Arial"/>
        <w:sz w:val="19"/>
        <w:szCs w:val="19"/>
      </w:rPr>
      <w:fldChar w:fldCharType="separate"/>
    </w:r>
    <w:r w:rsidR="00383B73">
      <w:rPr>
        <w:rStyle w:val="Seitenzahl"/>
        <w:rFonts w:ascii="Arial" w:hAnsi="Arial" w:cs="Arial"/>
        <w:noProof/>
        <w:sz w:val="19"/>
        <w:szCs w:val="19"/>
      </w:rPr>
      <w:t>3</w:t>
    </w:r>
    <w:r w:rsidRPr="005A050D">
      <w:rPr>
        <w:rStyle w:val="Seitenzahl"/>
        <w:rFonts w:ascii="Arial" w:hAnsi="Arial" w:cs="Arial"/>
        <w:sz w:val="19"/>
        <w:szCs w:val="19"/>
      </w:rPr>
      <w:fldChar w:fldCharType="end"/>
    </w:r>
  </w:p>
  <w:p w14:paraId="41F0D29A" w14:textId="77777777" w:rsidR="00753D30" w:rsidRPr="003B64EA" w:rsidRDefault="003B64EA" w:rsidP="00275398">
    <w:pPr>
      <w:pStyle w:val="Fuzeile"/>
      <w:tabs>
        <w:tab w:val="left" w:pos="6663"/>
        <w:tab w:val="left" w:pos="7088"/>
      </w:tabs>
      <w:ind w:right="360"/>
      <w:rPr>
        <w:rFonts w:ascii="Arial" w:hAnsi="Arial" w:cs="Arial"/>
        <w:sz w:val="18"/>
        <w:szCs w:val="18"/>
      </w:rPr>
    </w:pPr>
    <w:r w:rsidRPr="003B64EA">
      <w:rPr>
        <w:rFonts w:ascii="Arial" w:hAnsi="Arial" w:cs="Arial"/>
        <w:sz w:val="18"/>
        <w:szCs w:val="18"/>
      </w:rPr>
      <w:t>Allgemeine Geschäftsbedingungen Förderverein der Rabenschule Wallrabenstein e.V.</w:t>
    </w:r>
    <w:r w:rsidR="00275398">
      <w:rPr>
        <w:rFonts w:ascii="Arial" w:hAnsi="Arial" w:cs="Arial"/>
        <w:sz w:val="18"/>
        <w:szCs w:val="18"/>
      </w:rPr>
      <w:t xml:space="preserve"> </w:t>
    </w:r>
    <w:r w:rsidR="00275398">
      <w:rPr>
        <w:rFonts w:ascii="Arial" w:hAnsi="Arial" w:cs="Arial"/>
        <w:sz w:val="18"/>
        <w:szCs w:val="18"/>
      </w:rPr>
      <w:tab/>
    </w:r>
    <w:r w:rsidR="00275398" w:rsidRPr="00275398">
      <w:rPr>
        <w:rFonts w:ascii="Arial" w:hAnsi="Arial" w:cs="Arial"/>
        <w:i/>
        <w:sz w:val="18"/>
        <w:szCs w:val="18"/>
      </w:rPr>
      <w:t>Version</w:t>
    </w:r>
    <w:r w:rsidRPr="00275398">
      <w:rPr>
        <w:rFonts w:ascii="Arial" w:hAnsi="Arial" w:cs="Arial"/>
        <w:i/>
        <w:sz w:val="18"/>
        <w:szCs w:val="18"/>
      </w:rPr>
      <w:t xml:space="preserve">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25EC" w14:textId="77777777" w:rsidR="009434E2" w:rsidRDefault="009434E2">
      <w:r>
        <w:separator/>
      </w:r>
    </w:p>
  </w:footnote>
  <w:footnote w:type="continuationSeparator" w:id="0">
    <w:p w14:paraId="30A5C00B" w14:textId="77777777" w:rsidR="009434E2" w:rsidRDefault="0094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8314" w14:textId="77777777" w:rsidR="008C0868" w:rsidRDefault="008C086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8D151" wp14:editId="0342D5AA">
          <wp:simplePos x="0" y="0"/>
          <wp:positionH relativeFrom="margin">
            <wp:align>right</wp:align>
          </wp:positionH>
          <wp:positionV relativeFrom="paragraph">
            <wp:posOffset>-222885</wp:posOffset>
          </wp:positionV>
          <wp:extent cx="883320" cy="87187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änguru-Logo_NEU19.09.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20" cy="87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264CAA" w14:textId="77777777" w:rsidR="008C0868" w:rsidRDefault="008C0868">
    <w:pPr>
      <w:pStyle w:val="Kopfzeile"/>
    </w:pPr>
  </w:p>
  <w:p w14:paraId="4457EAA7" w14:textId="77777777" w:rsidR="008C0868" w:rsidRDefault="008C0868">
    <w:pPr>
      <w:pStyle w:val="Kopfzeile"/>
    </w:pPr>
  </w:p>
  <w:p w14:paraId="7BD1F1CA" w14:textId="77777777" w:rsidR="008C0868" w:rsidRDefault="008C0868">
    <w:pPr>
      <w:pStyle w:val="Kopfzeile"/>
    </w:pPr>
  </w:p>
  <w:p w14:paraId="4035CC84" w14:textId="77777777" w:rsidR="008C0868" w:rsidRDefault="008C0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B6F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3E6F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05D72841"/>
    <w:multiLevelType w:val="multilevel"/>
    <w:tmpl w:val="0FBACFD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1">
    <w:nsid w:val="0B3638D3"/>
    <w:multiLevelType w:val="multilevel"/>
    <w:tmpl w:val="ACB6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FF4D49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0E0576C4"/>
    <w:multiLevelType w:val="singleLevel"/>
    <w:tmpl w:val="292AB4A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7C93F16"/>
    <w:multiLevelType w:val="multilevel"/>
    <w:tmpl w:val="4C6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F9D7ED7"/>
    <w:multiLevelType w:val="hybridMultilevel"/>
    <w:tmpl w:val="880E2630"/>
    <w:lvl w:ilvl="0" w:tplc="CD90C6E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86242"/>
    <w:multiLevelType w:val="hybridMultilevel"/>
    <w:tmpl w:val="9CE23586"/>
    <w:lvl w:ilvl="0" w:tplc="CD90C6E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778704E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FB3788"/>
    <w:multiLevelType w:val="hybridMultilevel"/>
    <w:tmpl w:val="4E6CE69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1">
    <w:nsid w:val="31401B0F"/>
    <w:multiLevelType w:val="singleLevel"/>
    <w:tmpl w:val="A3685E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1">
    <w:nsid w:val="4235294E"/>
    <w:multiLevelType w:val="singleLevel"/>
    <w:tmpl w:val="A3685E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1">
    <w:nsid w:val="46FD2C4E"/>
    <w:multiLevelType w:val="singleLevel"/>
    <w:tmpl w:val="CD90C6E8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4" w15:restartNumberingAfterBreak="0">
    <w:nsid w:val="4CE36929"/>
    <w:multiLevelType w:val="hybridMultilevel"/>
    <w:tmpl w:val="1CE03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0B97"/>
    <w:multiLevelType w:val="hybridMultilevel"/>
    <w:tmpl w:val="C58AD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88554C"/>
    <w:multiLevelType w:val="multilevel"/>
    <w:tmpl w:val="DFFA2A84"/>
    <w:lvl w:ilvl="0">
      <w:numFmt w:val="bullet"/>
      <w:lvlText w:val=""/>
      <w:lvlJc w:val="left"/>
      <w:pPr>
        <w:tabs>
          <w:tab w:val="num" w:pos="780"/>
        </w:tabs>
        <w:ind w:left="780" w:hanging="420"/>
      </w:pPr>
      <w:rPr>
        <w:rFonts w:ascii="CommercialPi BT" w:eastAsia="Times New Roman" w:hAnsi="CommercialPi BT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D175E"/>
    <w:multiLevelType w:val="hybridMultilevel"/>
    <w:tmpl w:val="67327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DC6344D"/>
    <w:multiLevelType w:val="multilevel"/>
    <w:tmpl w:val="3966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2E4215A"/>
    <w:multiLevelType w:val="multilevel"/>
    <w:tmpl w:val="5582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61052E3"/>
    <w:multiLevelType w:val="multilevel"/>
    <w:tmpl w:val="16227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87665A"/>
    <w:multiLevelType w:val="hybridMultilevel"/>
    <w:tmpl w:val="B85E7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91D66"/>
    <w:multiLevelType w:val="multilevel"/>
    <w:tmpl w:val="59C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6B450D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70030429"/>
    <w:multiLevelType w:val="hybridMultilevel"/>
    <w:tmpl w:val="920C4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7802A45"/>
    <w:multiLevelType w:val="multilevel"/>
    <w:tmpl w:val="CE84570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7B5C4817"/>
    <w:multiLevelType w:val="singleLevel"/>
    <w:tmpl w:val="B3D0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1">
    <w:nsid w:val="7D131867"/>
    <w:multiLevelType w:val="multilevel"/>
    <w:tmpl w:val="AC1E78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25"/>
  </w:num>
  <w:num w:numId="10">
    <w:abstractNumId w:val="2"/>
  </w:num>
  <w:num w:numId="11">
    <w:abstractNumId w:val="22"/>
  </w:num>
  <w:num w:numId="12">
    <w:abstractNumId w:val="19"/>
  </w:num>
  <w:num w:numId="13">
    <w:abstractNumId w:val="20"/>
  </w:num>
  <w:num w:numId="14">
    <w:abstractNumId w:val="18"/>
  </w:num>
  <w:num w:numId="15">
    <w:abstractNumId w:val="3"/>
  </w:num>
  <w:num w:numId="16">
    <w:abstractNumId w:val="16"/>
  </w:num>
  <w:num w:numId="17">
    <w:abstractNumId w:val="27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7"/>
  </w:num>
  <w:num w:numId="22">
    <w:abstractNumId w:val="8"/>
  </w:num>
  <w:num w:numId="23">
    <w:abstractNumId w:val="21"/>
  </w:num>
  <w:num w:numId="24">
    <w:abstractNumId w:val="15"/>
  </w:num>
  <w:num w:numId="25">
    <w:abstractNumId w:val="14"/>
  </w:num>
  <w:num w:numId="26">
    <w:abstractNumId w:val="10"/>
  </w:num>
  <w:num w:numId="27">
    <w:abstractNumId w:val="24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CA"/>
    <w:rsid w:val="00017CB7"/>
    <w:rsid w:val="00041C96"/>
    <w:rsid w:val="000500E3"/>
    <w:rsid w:val="00057936"/>
    <w:rsid w:val="0007005B"/>
    <w:rsid w:val="000862B6"/>
    <w:rsid w:val="00093FFF"/>
    <w:rsid w:val="000A5588"/>
    <w:rsid w:val="000C19A7"/>
    <w:rsid w:val="001123F2"/>
    <w:rsid w:val="0016218D"/>
    <w:rsid w:val="0016636E"/>
    <w:rsid w:val="00174EA7"/>
    <w:rsid w:val="00183574"/>
    <w:rsid w:val="001B598C"/>
    <w:rsid w:val="001C725C"/>
    <w:rsid w:val="001E4AF6"/>
    <w:rsid w:val="00250A76"/>
    <w:rsid w:val="00275398"/>
    <w:rsid w:val="00281C36"/>
    <w:rsid w:val="002A054D"/>
    <w:rsid w:val="002C77B9"/>
    <w:rsid w:val="002D7F92"/>
    <w:rsid w:val="0030104C"/>
    <w:rsid w:val="003010D9"/>
    <w:rsid w:val="00307F7C"/>
    <w:rsid w:val="00323C1D"/>
    <w:rsid w:val="00345248"/>
    <w:rsid w:val="003661C5"/>
    <w:rsid w:val="003674C7"/>
    <w:rsid w:val="00374543"/>
    <w:rsid w:val="00381C70"/>
    <w:rsid w:val="00383B73"/>
    <w:rsid w:val="00386940"/>
    <w:rsid w:val="00390CD4"/>
    <w:rsid w:val="00391305"/>
    <w:rsid w:val="00395C67"/>
    <w:rsid w:val="003A321E"/>
    <w:rsid w:val="003A3DFA"/>
    <w:rsid w:val="003B64EA"/>
    <w:rsid w:val="003D3506"/>
    <w:rsid w:val="0041042F"/>
    <w:rsid w:val="004142C3"/>
    <w:rsid w:val="00414D22"/>
    <w:rsid w:val="00421F7D"/>
    <w:rsid w:val="00442AF6"/>
    <w:rsid w:val="004432E7"/>
    <w:rsid w:val="00443721"/>
    <w:rsid w:val="00450E5C"/>
    <w:rsid w:val="004F6274"/>
    <w:rsid w:val="00507FC0"/>
    <w:rsid w:val="00513030"/>
    <w:rsid w:val="00513456"/>
    <w:rsid w:val="005215E6"/>
    <w:rsid w:val="00556F18"/>
    <w:rsid w:val="00563314"/>
    <w:rsid w:val="00563EF5"/>
    <w:rsid w:val="0058576C"/>
    <w:rsid w:val="005A050D"/>
    <w:rsid w:val="005A518E"/>
    <w:rsid w:val="00601610"/>
    <w:rsid w:val="00602962"/>
    <w:rsid w:val="00605BA6"/>
    <w:rsid w:val="00634071"/>
    <w:rsid w:val="0064439B"/>
    <w:rsid w:val="00647D7E"/>
    <w:rsid w:val="006508E0"/>
    <w:rsid w:val="0065237B"/>
    <w:rsid w:val="0069673C"/>
    <w:rsid w:val="006A27E4"/>
    <w:rsid w:val="006A5D17"/>
    <w:rsid w:val="006A6214"/>
    <w:rsid w:val="006B41EA"/>
    <w:rsid w:val="006B4C92"/>
    <w:rsid w:val="006B7293"/>
    <w:rsid w:val="006D02D5"/>
    <w:rsid w:val="006D2A51"/>
    <w:rsid w:val="006D4898"/>
    <w:rsid w:val="00717A15"/>
    <w:rsid w:val="00720150"/>
    <w:rsid w:val="00753D30"/>
    <w:rsid w:val="0076789F"/>
    <w:rsid w:val="00772797"/>
    <w:rsid w:val="007909C6"/>
    <w:rsid w:val="007C7D48"/>
    <w:rsid w:val="007F77A4"/>
    <w:rsid w:val="00811DE0"/>
    <w:rsid w:val="00814F4F"/>
    <w:rsid w:val="00850B56"/>
    <w:rsid w:val="008546A9"/>
    <w:rsid w:val="00875196"/>
    <w:rsid w:val="008A0495"/>
    <w:rsid w:val="008C0868"/>
    <w:rsid w:val="008C0D9D"/>
    <w:rsid w:val="008C1FA5"/>
    <w:rsid w:val="008E3BD2"/>
    <w:rsid w:val="008F11FD"/>
    <w:rsid w:val="00916C00"/>
    <w:rsid w:val="009434E2"/>
    <w:rsid w:val="00954C77"/>
    <w:rsid w:val="009A29AE"/>
    <w:rsid w:val="009A3990"/>
    <w:rsid w:val="009C15C7"/>
    <w:rsid w:val="009C1D7C"/>
    <w:rsid w:val="009C2940"/>
    <w:rsid w:val="009C6C7C"/>
    <w:rsid w:val="009D25EA"/>
    <w:rsid w:val="009E405B"/>
    <w:rsid w:val="009F63FF"/>
    <w:rsid w:val="00A007B9"/>
    <w:rsid w:val="00A4049A"/>
    <w:rsid w:val="00A4068D"/>
    <w:rsid w:val="00AA0E27"/>
    <w:rsid w:val="00AA67A5"/>
    <w:rsid w:val="00AC375D"/>
    <w:rsid w:val="00AC7CCE"/>
    <w:rsid w:val="00AE41C9"/>
    <w:rsid w:val="00AF764E"/>
    <w:rsid w:val="00B06B71"/>
    <w:rsid w:val="00B07869"/>
    <w:rsid w:val="00B13CCA"/>
    <w:rsid w:val="00B20EA5"/>
    <w:rsid w:val="00B40103"/>
    <w:rsid w:val="00BC3270"/>
    <w:rsid w:val="00BC7D4E"/>
    <w:rsid w:val="00BD0321"/>
    <w:rsid w:val="00BD0B51"/>
    <w:rsid w:val="00BE4476"/>
    <w:rsid w:val="00C248A5"/>
    <w:rsid w:val="00C33F8B"/>
    <w:rsid w:val="00C5177B"/>
    <w:rsid w:val="00C562A6"/>
    <w:rsid w:val="00C80FFD"/>
    <w:rsid w:val="00C845D0"/>
    <w:rsid w:val="00C87D60"/>
    <w:rsid w:val="00C94F43"/>
    <w:rsid w:val="00CB7BFB"/>
    <w:rsid w:val="00CD07EA"/>
    <w:rsid w:val="00CD46BD"/>
    <w:rsid w:val="00CF04E2"/>
    <w:rsid w:val="00D01C44"/>
    <w:rsid w:val="00D062CC"/>
    <w:rsid w:val="00D2764D"/>
    <w:rsid w:val="00D46903"/>
    <w:rsid w:val="00D77A41"/>
    <w:rsid w:val="00D828C1"/>
    <w:rsid w:val="00DD1B7B"/>
    <w:rsid w:val="00DF4FC7"/>
    <w:rsid w:val="00E074CE"/>
    <w:rsid w:val="00E22083"/>
    <w:rsid w:val="00E32EFE"/>
    <w:rsid w:val="00E36587"/>
    <w:rsid w:val="00E44997"/>
    <w:rsid w:val="00E533EF"/>
    <w:rsid w:val="00E76A3C"/>
    <w:rsid w:val="00E81275"/>
    <w:rsid w:val="00EA1E35"/>
    <w:rsid w:val="00EE4B31"/>
    <w:rsid w:val="00F21F3E"/>
    <w:rsid w:val="00F27391"/>
    <w:rsid w:val="00F3337B"/>
    <w:rsid w:val="00F344FC"/>
    <w:rsid w:val="00F351D9"/>
    <w:rsid w:val="00F44C3C"/>
    <w:rsid w:val="00F93C19"/>
    <w:rsid w:val="00FA1BCB"/>
    <w:rsid w:val="00FD74B8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AF055"/>
  <w15:chartTrackingRefBased/>
  <w15:docId w15:val="{F725729C-BC28-4FCA-944B-DFFC591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567"/>
    </w:pPr>
    <w:rPr>
      <w:rFonts w:ascii="Arial" w:hAnsi="Arial"/>
      <w:sz w:val="24"/>
    </w:rPr>
  </w:style>
  <w:style w:type="paragraph" w:customStyle="1" w:styleId="FarbigeListe-Akzent11">
    <w:name w:val="Farbige Liste - Akzent 11"/>
    <w:basedOn w:val="Standard"/>
    <w:qFormat/>
    <w:pPr>
      <w:ind w:left="708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5D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0CD4"/>
    <w:pPr>
      <w:ind w:left="708"/>
    </w:pPr>
  </w:style>
  <w:style w:type="character" w:styleId="Hyperlink">
    <w:name w:val="Hyperlink"/>
    <w:uiPriority w:val="99"/>
    <w:unhideWhenUsed/>
    <w:rsid w:val="00BD0B51"/>
    <w:rPr>
      <w:color w:val="0000FF"/>
      <w:u w:val="single"/>
    </w:rPr>
  </w:style>
  <w:style w:type="paragraph" w:customStyle="1" w:styleId="Tabellentext">
    <w:name w:val="Tabellentext"/>
    <w:basedOn w:val="Standard"/>
    <w:rsid w:val="00D2764D"/>
    <w:rPr>
      <w:rFonts w:ascii="Arial" w:eastAsia="Calibri" w:hAnsi="Arial" w:cs="Arial"/>
    </w:rPr>
  </w:style>
  <w:style w:type="paragraph" w:styleId="NurText">
    <w:name w:val="Plain Text"/>
    <w:basedOn w:val="Standard"/>
    <w:link w:val="NurTextZchn"/>
    <w:uiPriority w:val="99"/>
    <w:unhideWhenUsed/>
    <w:rsid w:val="00C845D0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845D0"/>
    <w:rPr>
      <w:rFonts w:ascii="Calibri" w:eastAsia="Calibri" w:hAnsi="Calibri"/>
      <w:sz w:val="22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C0868"/>
  </w:style>
  <w:style w:type="character" w:styleId="NichtaufgelsteErwhnung">
    <w:name w:val="Unresolved Mention"/>
    <w:basedOn w:val="Absatz-Standardschriftart"/>
    <w:uiPriority w:val="99"/>
    <w:semiHidden/>
    <w:unhideWhenUsed/>
    <w:rsid w:val="00E8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USchmidt</dc:creator>
  <cp:keywords/>
  <cp:lastModifiedBy>Irina</cp:lastModifiedBy>
  <cp:revision>2</cp:revision>
  <cp:lastPrinted>2020-03-20T10:27:00Z</cp:lastPrinted>
  <dcterms:created xsi:type="dcterms:W3CDTF">2024-05-21T08:21:00Z</dcterms:created>
  <dcterms:modified xsi:type="dcterms:W3CDTF">2024-05-21T08:21:00Z</dcterms:modified>
</cp:coreProperties>
</file>